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8" w:rsidRDefault="00EF2696" w:rsidP="00EF26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</w:t>
      </w:r>
    </w:p>
    <w:p w:rsidR="00CB0B48" w:rsidRDefault="00EF2696" w:rsidP="00EF26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30.12.2020г.  № 494</w:t>
      </w:r>
    </w:p>
    <w:p w:rsidR="00982B96" w:rsidRPr="00EF2696" w:rsidRDefault="00982B96" w:rsidP="00EF26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802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С 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вступают в силу изменения в 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Минфина от 01.12.2010 № 157н, внесенные приказом Минфина от 14.09.2020 № 198н,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а также федеральные стандарты государственных финансов по приказам Минфина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от 30.06.2020 № 129н «Финансовые инструменты», от 15.11.2019 № 181н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«Нематериальные активы»,  184н «Выплаты персоналу», </w:t>
      </w:r>
      <w:proofErr w:type="gram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28.02.2018 № 34н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</w:t>
      </w:r>
      <w:r w:rsidR="00D57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В этой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7802">
        <w:rPr>
          <w:rFonts w:hAnsi="Times New Roman" w:cs="Times New Roman"/>
          <w:color w:val="000000"/>
          <w:sz w:val="24"/>
          <w:szCs w:val="24"/>
          <w:lang w:val="ru-RU"/>
        </w:rPr>
        <w:t>вносятся изменения в учетную политику ГАУЗ СО «</w:t>
      </w:r>
      <w:proofErr w:type="spellStart"/>
      <w:r w:rsidR="00D57802">
        <w:rPr>
          <w:rFonts w:hAnsi="Times New Roman" w:cs="Times New Roman"/>
          <w:color w:val="000000"/>
          <w:sz w:val="24"/>
          <w:szCs w:val="24"/>
          <w:lang w:val="ru-RU"/>
        </w:rPr>
        <w:t>Красноуральская</w:t>
      </w:r>
      <w:proofErr w:type="spellEnd"/>
      <w:r w:rsidR="00D57802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городская больница» утвержденная приказом от 30.12.2020г. № 433</w:t>
      </w:r>
    </w:p>
    <w:p w:rsidR="00CB0B48" w:rsidRPr="00EF2696" w:rsidRDefault="00CB0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E49" w:rsidRDefault="00D57802" w:rsidP="00D57802">
      <w:pPr>
        <w:pStyle w:val="a3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42E49" w:rsidRPr="00442E49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proofErr w:type="gramStart"/>
      <w:r w:rsidR="00442E49" w:rsidRPr="00442E49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442E49" w:rsidRPr="00442E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7BD" w:rsidRPr="00442E49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="00442E49" w:rsidRPr="00442E49"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  <w:r w:rsidR="00C457BD" w:rsidRPr="00442E49">
        <w:rPr>
          <w:rFonts w:hAnsi="Times New Roman" w:cs="Times New Roman"/>
          <w:color w:val="000000"/>
          <w:sz w:val="24"/>
          <w:szCs w:val="24"/>
        </w:rPr>
        <w:t> </w:t>
      </w:r>
      <w:r w:rsidR="00C457BD" w:rsidRPr="00442E49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 активы»</w:t>
      </w:r>
      <w:proofErr w:type="gramStart"/>
      <w:r w:rsidR="00C457BD" w:rsidRPr="00442E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E4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442E49" w:rsidRPr="00442E49" w:rsidRDefault="00442E49" w:rsidP="00A6299A">
      <w:pPr>
        <w:pStyle w:val="a3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48" w:rsidRPr="00442E49" w:rsidRDefault="00C457BD" w:rsidP="00A6299A">
      <w:pPr>
        <w:pStyle w:val="a3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E49">
        <w:rPr>
          <w:rFonts w:hAnsi="Times New Roman" w:cs="Times New Roman"/>
          <w:color w:val="000000"/>
          <w:sz w:val="24"/>
          <w:szCs w:val="24"/>
          <w:lang w:val="ru-RU"/>
        </w:rPr>
        <w:t>«3.</w:t>
      </w:r>
      <w:r w:rsidR="00442E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42E49">
        <w:rPr>
          <w:rFonts w:hAnsi="Times New Roman" w:cs="Times New Roman"/>
          <w:color w:val="000000"/>
          <w:sz w:val="24"/>
          <w:szCs w:val="24"/>
          <w:lang w:val="ru-RU"/>
        </w:rPr>
        <w:t>.Начисление</w:t>
      </w:r>
      <w:r w:rsidRPr="00442E49">
        <w:rPr>
          <w:rFonts w:hAnsi="Times New Roman" w:cs="Times New Roman"/>
          <w:color w:val="000000"/>
          <w:sz w:val="24"/>
          <w:szCs w:val="24"/>
        </w:rPr>
        <w:t> </w:t>
      </w:r>
      <w:r w:rsidRPr="00442E49">
        <w:rPr>
          <w:rFonts w:hAnsi="Times New Roman" w:cs="Times New Roman"/>
          <w:color w:val="000000"/>
          <w:sz w:val="24"/>
          <w:szCs w:val="24"/>
          <w:lang w:val="ru-RU"/>
        </w:rPr>
        <w:t>амортизации осуществляется следующим образом:</w:t>
      </w:r>
    </w:p>
    <w:p w:rsidR="00CB0B48" w:rsidRPr="00EF2696" w:rsidRDefault="00442E49" w:rsidP="00A6299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CB0B48" w:rsidRPr="00EF2696" w:rsidRDefault="00C457BD" w:rsidP="00A629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"Нематериальные активы".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2E4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.Учреждение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"Нематериальные активы"».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2. В разделе «Финансовый результат»</w:t>
      </w:r>
      <w:proofErr w:type="gram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подпункте </w:t>
      </w:r>
      <w:r w:rsidR="00D16A5C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исключить слова «приобретению неисключительного права пользования нематериальными активами</w:t>
      </w:r>
      <w:r w:rsidR="00D16A5C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нескольких отчетных периодов, сайтом, компьютерной программой, справочной системой и т.д.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», а также слова «по договорам неисключительного права пользования период, к которому относятся расходы, равен сроку действия договора».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2.3. Дополнить подпунктом </w:t>
      </w:r>
      <w:r w:rsidR="00D16A5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.9: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16A5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.9. 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очередные года"».</w:t>
      </w:r>
    </w:p>
    <w:p w:rsidR="00982B96" w:rsidRDefault="00982B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2B96" w:rsidRDefault="00982B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2B96" w:rsidRDefault="00982B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48" w:rsidRPr="00EF2696" w:rsidRDefault="00982B96" w:rsidP="00982B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. В приложении</w:t>
      </w:r>
      <w:r w:rsidR="00C457B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«Перечень и образцы самостоятельно разработанных форм первичных документов» в бланке «Путевой лист»:</w:t>
      </w:r>
    </w:p>
    <w:p w:rsidR="00CB0B48" w:rsidRPr="00EF2696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C457BD">
        <w:rPr>
          <w:rFonts w:hAnsi="Times New Roman" w:cs="Times New Roman"/>
          <w:color w:val="000000"/>
          <w:sz w:val="24"/>
          <w:szCs w:val="24"/>
        </w:rPr>
        <w:t> 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После строки «Удостоверение №» дополнить строкой:</w:t>
      </w:r>
    </w:p>
    <w:p w:rsidR="008361FA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361FA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перевозк</w:t>
      </w:r>
      <w:r w:rsidR="008361F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 </w:t>
      </w:r>
    </w:p>
    <w:p w:rsidR="00CB0B48" w:rsidRPr="00EF2696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.2. Строку «Выезд разрешен» изложить в следующей редакции: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«Выпуск на линию разрешен».</w:t>
      </w:r>
    </w:p>
    <w:p w:rsidR="00CB0B48" w:rsidRPr="00EF2696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.3. Строку «</w:t>
      </w:r>
      <w:proofErr w:type="spellStart"/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Предрейсовый</w:t>
      </w:r>
      <w:proofErr w:type="spellEnd"/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медосмотр: пройден» изложить в следующей редакции:</w:t>
      </w:r>
    </w:p>
    <w:p w:rsidR="00CB0B48" w:rsidRPr="00EF2696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«Прошел </w:t>
      </w:r>
      <w:proofErr w:type="spell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предрейсовый</w:t>
      </w:r>
      <w:proofErr w:type="spellEnd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медицинский осмотр, к исполнению трудовых обязанностей допущен».</w:t>
      </w:r>
    </w:p>
    <w:p w:rsidR="00CB0B48" w:rsidRPr="00EF2696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.4. Строку «</w:t>
      </w:r>
      <w:proofErr w:type="spellStart"/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>Послерейсовый</w:t>
      </w:r>
      <w:proofErr w:type="spellEnd"/>
      <w:r w:rsidR="00C457BD"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медосмотр: пройден» изложить в следующей редакции:</w:t>
      </w:r>
    </w:p>
    <w:p w:rsidR="00CB0B48" w:rsidRDefault="00C45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«Прошел </w:t>
      </w:r>
      <w:proofErr w:type="spellStart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>послерейсовый</w:t>
      </w:r>
      <w:proofErr w:type="spellEnd"/>
      <w:r w:rsidRPr="00EF2696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медицинский осмотр».</w:t>
      </w:r>
    </w:p>
    <w:p w:rsidR="004B3B0B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В разделе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«Технология обработки учетной информации»  исключить строк</w:t>
      </w:r>
      <w:r w:rsidR="002D375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3B0B" w:rsidRDefault="004B3B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Подпункт 4.2 « по итогам квартала и отчетного года после сдачи отчетности производится запись копии базы данных на внешний  носитель  </w:t>
      </w:r>
      <w:r>
        <w:rPr>
          <w:rFonts w:hAnsi="Times New Roman" w:cs="Times New Roman"/>
          <w:color w:val="000000"/>
          <w:sz w:val="24"/>
          <w:szCs w:val="24"/>
        </w:rPr>
        <w:t>CD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диск, который хранится в сейфе главного бухгалтера</w:t>
      </w:r>
      <w:r w:rsidR="002D37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72F6" w:rsidRDefault="002572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 Дополнить учетную политику Приложением  №</w:t>
      </w:r>
      <w:r w:rsidR="00982B96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Положение о комиссии по поступлению и выбытию активов».</w:t>
      </w: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4A6" w:rsidRDefault="008B64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6282" w:rsidRDefault="00CF5274" w:rsidP="00CF5274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Приложение № </w:t>
      </w:r>
      <w:r w:rsidR="00B96282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22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к Учетной политике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br/>
        <w:t>для целей бухгалтерского учета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bookmarkStart w:id="0" w:name="seq1-9826518fc4c94d15a486b090626cb2e6"/>
      <w:bookmarkEnd w:id="0"/>
      <w:r w:rsidRPr="00CF52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Положение о комиссии по поступлению и выбытию активов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" w:name="seq1-730c13f5d6754bbf9b843fd0a6d86cec"/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1.</w:t>
      </w:r>
      <w:bookmarkEnd w:id="1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Общие положения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" w:name="seq1-d9408a4ce3414b00af48175a49870f30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1.1.</w:t>
      </w:r>
      <w:bookmarkEnd w:id="2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Состав комиссии по поступлению и выбытию активов (далее - комиссия) утверждается ежегодно отдельным распорядительным актом руководителя.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3" w:name="seq1-ad8f7e611075413aafc762e8101d4a51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1.2.</w:t>
      </w:r>
      <w:bookmarkEnd w:id="3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4" w:name="seq1-f64c966bc47f4a1eabdd8ebd23dcf731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1.3.</w:t>
      </w:r>
      <w:bookmarkEnd w:id="4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Заседания комиссии проводятся по мере необходимости, но не реже одного раза в квартал.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5" w:name="seq1-343e35a446434962bc048f5566e1c974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1.4.</w:t>
      </w:r>
      <w:bookmarkEnd w:id="5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Срок рассмотрения комиссией представленных ей документов не должен превышать 14 календарных дней.</w:t>
      </w:r>
    </w:p>
    <w:p w:rsidR="00CF5274" w:rsidRPr="00982B96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6" w:name="seq1-4d91984cd6714aa9a8b90c5e4b541a0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1.5.</w:t>
      </w:r>
      <w:bookmarkEnd w:id="6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Заседание комиссии правомочно при наличии не менее 2/3 ее состава.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7" w:name="seq1-ae15b97ef0f2442eb30306da5e8447c6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1.6.</w:t>
      </w:r>
      <w:bookmarkEnd w:id="7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8" w:name="seq1-f37bc9296ab44c33bc3a23d557bb28f9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1.7.</w:t>
      </w:r>
      <w:bookmarkEnd w:id="8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Экспертом не может быть лицо, отвечающее за материальные ценности, в отношении которых принимается решение о списании.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9" w:name="seq1-71dd3479e9064da99b091993918139fb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1.8.</w:t>
      </w:r>
      <w:bookmarkEnd w:id="9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0" w:name="seq1-ce6efbf8fb6e4789beaf4fceb3c57c42"/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2.</w:t>
      </w:r>
      <w:bookmarkEnd w:id="10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Принятие решений по поступлению активов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1" w:name="seq1-40d79934ff424cea9cc8ac30f73bb497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2.1.</w:t>
      </w:r>
      <w:bookmarkEnd w:id="11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части поступления активов комиссия принимает решения по следующим вопросам: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физическое принятие активов в случаях, прямо предусмотренных внутренними актами организации;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непроизведенные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активы или материальные запасы), </w:t>
      </w: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к</w:t>
      </w:r>
      <w:proofErr w:type="gram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которой относится поступившее имущество;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определение первоначальной стоимости и метода амортизации поступивших объектов нефинансовых активов;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2" w:name="seq1-53723f9e442a4f9ea8919a4aa48bbca3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2.2.</w:t>
      </w:r>
      <w:bookmarkEnd w:id="12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3" w:name="seq1-34adf91607fa4ebe91f7aabdd72ad756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2.3.</w:t>
      </w:r>
      <w:bookmarkEnd w:id="13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lastRenderedPageBreak/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4" w:name="seq1-ec210956aaf046dbbc3b8f31fcced8a3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2.4.</w:t>
      </w:r>
      <w:bookmarkEnd w:id="14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случае достройки, реконструкции, модернизации объектов основных сре</w:t>
      </w: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дств пр</w:t>
      </w:r>
      <w:proofErr w:type="gram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 </w:t>
      </w:r>
      <w:hyperlink r:id="rId6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0504103)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Частичная ликвидация объекта основных сре</w:t>
      </w: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дств пр</w:t>
      </w:r>
      <w:proofErr w:type="gram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средств </w:t>
      </w:r>
      <w:hyperlink r:id="rId7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0504103)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5" w:name="seq1-cb293971feb9407fba4cd95ec5d99252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2.5.</w:t>
      </w:r>
      <w:bookmarkEnd w:id="15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Поступление нефинансовых активов комиссия оформляет следующими первичными учетными документами: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Актом о приеме-передаче объектов нефинансовых 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активов </w:t>
      </w:r>
      <w:hyperlink r:id="rId8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0504101)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Приходным ордером на приемку материальных ценностей (нефинансовых активов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 </w:t>
      </w:r>
      <w:hyperlink r:id="rId9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0504207)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Актом приемки материалов (материальных ценностей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 </w:t>
      </w:r>
      <w:hyperlink r:id="rId10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0504220)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6" w:name="seq1-401de02538a64ebd85ea033713f2d56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2.6.</w:t>
      </w:r>
      <w:bookmarkEnd w:id="16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7" w:name="seq1-82062f1eea164337900c0f8b5246940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2.7.</w:t>
      </w:r>
      <w:bookmarkEnd w:id="17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Присвоенный объекту инвентарный номер наносится лицом, ответственным за сохранность или использование по назначению объекта имущества (далее – ответственное лицо) в присутствии уполномоченного члена комиссии в порядке, определенном Учетной политикой.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8" w:name="seq1-709562455cd14050a1ff952c9c794e93"/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3.</w:t>
      </w:r>
      <w:bookmarkEnd w:id="18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Принятие решений по выбытию (списанию) активов и списанию задолженности неплатежеспособных дебиторов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19" w:name="seq1-0f33135fa9dc41698e2380e90021e93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3.1.</w:t>
      </w:r>
      <w:bookmarkEnd w:id="19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части выбытия (списания) активов и задолженности комиссия принимает решения по следующим вопросам: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забалансовом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счете 21);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 частичной ликвидации (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разукомплектации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) основных средств и об определении стоимости выбывающей части актива при его частичной ликвидации;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 пригодности дальнейшего использования имущества, возможности и эффективности его восстановления;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о списании задолженности неплатежеспособных дебиторов, а также списании с 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забалансового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учета задолженности, признанной безнадежной к взысканию.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0" w:name="seq1-10da220bba944c448b081b7cdc72ace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3.2.</w:t>
      </w:r>
      <w:bookmarkEnd w:id="20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Решение о выбытии имущества принимается, если оно: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lastRenderedPageBreak/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также</w:t>
      </w:r>
      <w:proofErr w:type="gram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если невозможно выяснить его местонахождение;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в других случаях, предусмотренных законодательством РФ.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1" w:name="seq1-2136b8f103da49618816a1c27787d82d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3.3.</w:t>
      </w:r>
      <w:bookmarkEnd w:id="21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Решение о списании имущества принимается комиссией после проведения следующих мероприятий: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proofErr w:type="gram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подготовка документов, необходимых для принятия решения о списании имущества.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2" w:name="seq1-9d750e63e17740edabc4c3ec14600b65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3.4</w:t>
      </w:r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.</w:t>
      </w:r>
      <w:bookmarkEnd w:id="22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забалансовый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учет.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Решение о списании задолженности с </w:t>
      </w:r>
      <w:proofErr w:type="spellStart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забалансового</w:t>
      </w:r>
      <w:proofErr w:type="spellEnd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3" w:name="seq1-cef0bbd8b7d9455d839aea4d5bc09e2c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3.5.</w:t>
      </w:r>
      <w:bookmarkEnd w:id="23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Выбытие (списание) нефинансовых активов оформляется следующими документами: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Акт о приеме-передаче объектов нефинансовых активов </w:t>
      </w:r>
      <w:hyperlink r:id="rId11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0504101)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- Акт о списании объектов нефинансовых активов (кроме транспортных средств) </w:t>
      </w:r>
      <w:hyperlink r:id="rId12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0504104)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Акт о списании транспортного 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средства </w:t>
      </w:r>
      <w:hyperlink r:id="rId13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0504105)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Акт о списании мягкого и хозяйственного 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инвентаря </w:t>
      </w:r>
      <w:hyperlink r:id="rId14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0504143)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F5274" w:rsidRPr="009D2FAD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- Акт о списании материальных </w:t>
      </w:r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запасов </w:t>
      </w:r>
      <w:hyperlink r:id="rId15" w:tgtFrame="_blank" w:tooltip="Ссылка на КонсультантПлюс" w:history="1">
        <w:r w:rsidRPr="009D2FAD">
          <w:rPr>
            <w:rFonts w:ascii="Times New Roman" w:eastAsia="Times New Roman" w:hAnsi="Times New Roman" w:cs="Times New Roman"/>
            <w:sz w:val="23"/>
            <w:u w:val="single"/>
            <w:lang w:val="ru-RU" w:eastAsia="ru-RU"/>
          </w:rPr>
          <w:t>(ф. 0504230)</w:t>
        </w:r>
      </w:hyperlink>
      <w:r w:rsidRPr="009D2FA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4" w:name="seq1-7948bb732b2f4012a2c844c1fac83111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3.6.</w:t>
      </w:r>
      <w:bookmarkEnd w:id="24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Оформленный комиссией акт о списании имущества утверждается руководителем.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5" w:name="seq1-3a6cdded410d42d8b86a3c133fdb6f3f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3.7.</w:t>
      </w:r>
      <w:bookmarkEnd w:id="25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6" w:name="seq1-5350bc91b378435bb0634af2885ff2f5"/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4.</w:t>
      </w:r>
      <w:bookmarkEnd w:id="26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Принятие решений по вопросам обесценения активов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7" w:name="seq1-3c69f47ac1514224bc53101662dfca92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4.1.</w:t>
      </w:r>
      <w:bookmarkEnd w:id="27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8" w:name="seq1-5a71594073a64f95b5f66e3619e63f43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4.2.</w:t>
      </w:r>
      <w:bookmarkEnd w:id="28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29" w:name="seq1-d09e0e109600443abc9fd377b95c5cda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4.3.</w:t>
      </w:r>
      <w:bookmarkEnd w:id="29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30" w:name="seq1-5d1bf8169d7543d78fc987e3ed66c5c5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lastRenderedPageBreak/>
        <w:t>4.4.</w:t>
      </w:r>
      <w:bookmarkEnd w:id="30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31" w:name="seq1-5a5eeb145efd485f857f87ca51dce96a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4.5.</w:t>
      </w:r>
      <w:bookmarkEnd w:id="31"/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32" w:name="seq1-1dd3d351c24e4344a5e50ca1e2246691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4.6.</w:t>
      </w:r>
      <w:bookmarkEnd w:id="32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 представление могут быть включены рекомендации комиссии по дальнейшему использованию имущества.</w:t>
      </w:r>
    </w:p>
    <w:p w:rsidR="00CF5274" w:rsidRPr="00CF5274" w:rsidRDefault="00CF5274" w:rsidP="00CF5274">
      <w:pPr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bookmarkStart w:id="33" w:name="seq1-dcc4da22e8d040bb80600c95724d83bd"/>
      <w:r w:rsidRPr="00982B9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u-RU" w:eastAsia="ru-RU"/>
        </w:rPr>
        <w:t>4.7.</w:t>
      </w:r>
      <w:bookmarkEnd w:id="33"/>
      <w:r w:rsidRPr="00982B9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 </w:t>
      </w:r>
      <w:r w:rsidRPr="00CF5274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</w:p>
    <w:p w:rsidR="00CB0B48" w:rsidRDefault="00CB0B48">
      <w:pPr>
        <w:rPr>
          <w:rFonts w:hAnsi="Times New Roman" w:cs="Times New Roman"/>
          <w:color w:val="000000"/>
          <w:sz w:val="24"/>
          <w:szCs w:val="24"/>
        </w:rPr>
      </w:pPr>
    </w:p>
    <w:sectPr w:rsidR="00CB0B48" w:rsidSect="00CB0B48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BC2"/>
    <w:multiLevelType w:val="hybridMultilevel"/>
    <w:tmpl w:val="E9B6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4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72F6"/>
    <w:rsid w:val="002D33B1"/>
    <w:rsid w:val="002D3591"/>
    <w:rsid w:val="002D3752"/>
    <w:rsid w:val="003514A0"/>
    <w:rsid w:val="00442E49"/>
    <w:rsid w:val="004B3B0B"/>
    <w:rsid w:val="004F7E17"/>
    <w:rsid w:val="005A05CE"/>
    <w:rsid w:val="005A5DAC"/>
    <w:rsid w:val="00634501"/>
    <w:rsid w:val="00653AF6"/>
    <w:rsid w:val="00781D4B"/>
    <w:rsid w:val="007C089B"/>
    <w:rsid w:val="008361FA"/>
    <w:rsid w:val="008B64A6"/>
    <w:rsid w:val="00982B96"/>
    <w:rsid w:val="009D2FAD"/>
    <w:rsid w:val="00A6299A"/>
    <w:rsid w:val="00B73A5A"/>
    <w:rsid w:val="00B96282"/>
    <w:rsid w:val="00BB36A3"/>
    <w:rsid w:val="00C457BD"/>
    <w:rsid w:val="00CB0B48"/>
    <w:rsid w:val="00CF5274"/>
    <w:rsid w:val="00D16A5C"/>
    <w:rsid w:val="00D57802"/>
    <w:rsid w:val="00E438A1"/>
    <w:rsid w:val="00E5232C"/>
    <w:rsid w:val="00EF2696"/>
    <w:rsid w:val="00F01E19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2E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2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F527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B3B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B0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B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B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B0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3B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8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4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3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5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8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5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9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2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3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8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2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2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1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7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6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7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8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f=9D8161AA42813FF2C5CEF20345109A18045E915A4D486592BF0D91A3DD55F1698951AD9BC98E255BD5FCE890C4009338499B9D4E29600D213292d3R9M" TargetMode="External"/><Relationship Id="rId13" Type="http://schemas.openxmlformats.org/officeDocument/2006/relationships/hyperlink" Target="https://cloud.consultant.ru/cloud/cgi/online.cgi?ref=9D8161AA42813FF2C5CEF20345109A18045E915A4D486592BF0D91A3DD55F1698951AD87C989255BD5FBE190C6009D654393C4422B6702763792395C742FD69A89D84C4BBB23d1R3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cloud.consultant.ru/cloud/cgi/online.cgi?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https://cloud.consultant.ru/cloud/cgi/online.cgi?ref=9D8161AA42813FF2C5CEF20345109A18045E915A4D486592BF0D91A3DD55F1698951AD87C989255BD5FBE190C6009D654393C4422B6702763792395C742FD69D86DD4C4BBB23d1R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consultant.ru/cloud/cgi/online.cgi?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https://cloud.consultant.ru/cloud/cgi/online.cgi?ref=9D8161AA42813FF2C5CEF20345109A18045E915A4D486592BF0D91A3DD55F1698951AD87C989255BD5FBE190C6009D654393C4422B6702763792395C742FD69F88DF4C4BBB23d1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cgi/online.cgi?ref=9D8161AA42813FF2C5CEF20345109A18045E915A4D486592BF0D91A3DD55F1698951AD87C989255BD5FBE190C6009D654393C4422B6702763792395C742FD79D8FD84C4BBB23d1R3M" TargetMode="External"/><Relationship Id="rId10" Type="http://schemas.openxmlformats.org/officeDocument/2006/relationships/hyperlink" Target="https://cloud.consultant.ru/cloud/cgi/online.cgi?ref=9D8161AA42813FF2C5CEF20345109A18045E915A4D486592BF0D91A3DD55F1698951AD9BC98E255BD5FCEE95C005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f=9D8161AA42813FF2C5CEF20345109A18045E915A4D486592BF0D91A3DD55F1698951AD9BC98E255BD5FCEE95C30D9338499B9D4E29600D213292d3R9M" TargetMode="External"/><Relationship Id="rId14" Type="http://schemas.openxmlformats.org/officeDocument/2006/relationships/hyperlink" Target="https://cloud.consultant.ru/cloud/cgi/online.cgi?ref=9D8161AA42813FF2C5CEF20345109A18045E915A4D486592BF0D91A3DD55F1698951AD87C989255BD5FBE190C6009D654393C4422B6702763792395C742FD69B8ADB4C4BBB23d1R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4C84-723D-4AA3-890E-BC22978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15</cp:revision>
  <dcterms:created xsi:type="dcterms:W3CDTF">2011-11-02T04:15:00Z</dcterms:created>
  <dcterms:modified xsi:type="dcterms:W3CDTF">2021-05-13T06:03:00Z</dcterms:modified>
</cp:coreProperties>
</file>